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24" w:rsidRDefault="00C85524" w:rsidP="00C85524">
      <w:pPr>
        <w:rPr>
          <w:b/>
          <w:bCs/>
          <w:sz w:val="28"/>
          <w:szCs w:val="28"/>
          <w:lang w:val="en-IN"/>
        </w:rPr>
      </w:pPr>
      <w:bookmarkStart w:id="0" w:name="_Toc167378662"/>
      <w:r w:rsidRPr="00C85524">
        <w:rPr>
          <w:b/>
          <w:bCs/>
          <w:sz w:val="28"/>
          <w:szCs w:val="28"/>
          <w:lang w:val="en-IN"/>
        </w:rPr>
        <w:t>Course Details:</w:t>
      </w:r>
    </w:p>
    <w:p w:rsidR="00C85524" w:rsidRDefault="00C85524" w:rsidP="00C85524">
      <w:pPr>
        <w:rPr>
          <w:b/>
          <w:bCs/>
          <w:sz w:val="28"/>
          <w:szCs w:val="28"/>
          <w:lang w:val="en-IN"/>
        </w:rPr>
      </w:pPr>
    </w:p>
    <w:tbl>
      <w:tblPr>
        <w:tblW w:w="8600" w:type="dxa"/>
        <w:tblLook w:val="04A0"/>
      </w:tblPr>
      <w:tblGrid>
        <w:gridCol w:w="4000"/>
        <w:gridCol w:w="1180"/>
        <w:gridCol w:w="993"/>
        <w:gridCol w:w="687"/>
        <w:gridCol w:w="974"/>
        <w:gridCol w:w="1207"/>
      </w:tblGrid>
      <w:tr w:rsidR="00C85524" w:rsidRPr="00C85524" w:rsidTr="00C85524">
        <w:trPr>
          <w:trHeight w:val="288"/>
        </w:trPr>
        <w:tc>
          <w:tcPr>
            <w:tcW w:w="4000" w:type="dxa"/>
            <w:vMerge w:val="restart"/>
            <w:tcBorders>
              <w:top w:val="nil"/>
              <w:left w:val="nil"/>
              <w:bottom w:val="single" w:sz="4" w:space="0" w:color="000000"/>
              <w:right w:val="nil"/>
            </w:tcBorders>
            <w:shd w:val="clear" w:color="000000" w:fill="8ED973"/>
            <w:noWrap/>
            <w:vAlign w:val="center"/>
            <w:hideMark/>
          </w:tcPr>
          <w:p w:rsidR="00C85524" w:rsidRPr="00C85524" w:rsidRDefault="00C85524" w:rsidP="00C85524">
            <w:pPr>
              <w:widowControl/>
              <w:autoSpaceDE/>
              <w:autoSpaceDN/>
              <w:jc w:val="center"/>
              <w:rPr>
                <w:rFonts w:ascii="Aptos Narrow" w:hAnsi="Aptos Narrow"/>
                <w:b/>
                <w:bCs/>
                <w:color w:val="000000"/>
              </w:rPr>
            </w:pPr>
            <w:r w:rsidRPr="00C85524">
              <w:rPr>
                <w:rFonts w:ascii="Aptos Narrow" w:hAnsi="Aptos Narrow"/>
                <w:b/>
                <w:bCs/>
                <w:color w:val="000000"/>
              </w:rPr>
              <w:t>Course Title</w:t>
            </w:r>
          </w:p>
        </w:tc>
        <w:tc>
          <w:tcPr>
            <w:tcW w:w="1180" w:type="dxa"/>
            <w:vMerge w:val="restart"/>
            <w:tcBorders>
              <w:top w:val="nil"/>
              <w:left w:val="nil"/>
              <w:bottom w:val="single" w:sz="4" w:space="0" w:color="000000"/>
              <w:right w:val="nil"/>
            </w:tcBorders>
            <w:shd w:val="clear" w:color="000000" w:fill="8ED973"/>
            <w:noWrap/>
            <w:vAlign w:val="center"/>
            <w:hideMark/>
          </w:tcPr>
          <w:p w:rsidR="00C85524" w:rsidRPr="00C85524" w:rsidRDefault="00C85524" w:rsidP="00C85524">
            <w:pPr>
              <w:widowControl/>
              <w:autoSpaceDE/>
              <w:autoSpaceDN/>
              <w:jc w:val="center"/>
              <w:rPr>
                <w:rFonts w:ascii="Aptos Narrow" w:hAnsi="Aptos Narrow"/>
                <w:b/>
                <w:bCs/>
                <w:color w:val="000000"/>
              </w:rPr>
            </w:pPr>
            <w:r w:rsidRPr="00C85524">
              <w:rPr>
                <w:rFonts w:ascii="Aptos Narrow" w:hAnsi="Aptos Narrow"/>
                <w:b/>
                <w:bCs/>
                <w:color w:val="000000"/>
              </w:rPr>
              <w:t>Course Type</w:t>
            </w:r>
          </w:p>
        </w:tc>
        <w:tc>
          <w:tcPr>
            <w:tcW w:w="1680" w:type="dxa"/>
            <w:gridSpan w:val="2"/>
            <w:tcBorders>
              <w:top w:val="nil"/>
              <w:left w:val="nil"/>
              <w:bottom w:val="nil"/>
              <w:right w:val="nil"/>
            </w:tcBorders>
            <w:shd w:val="clear" w:color="000000" w:fill="8ED973"/>
            <w:noWrap/>
            <w:vAlign w:val="bottom"/>
            <w:hideMark/>
          </w:tcPr>
          <w:p w:rsidR="00C85524" w:rsidRPr="00C85524" w:rsidRDefault="00C85524" w:rsidP="00C85524">
            <w:pPr>
              <w:widowControl/>
              <w:autoSpaceDE/>
              <w:autoSpaceDN/>
              <w:jc w:val="center"/>
              <w:rPr>
                <w:rFonts w:ascii="Aptos Narrow" w:hAnsi="Aptos Narrow"/>
                <w:b/>
                <w:bCs/>
                <w:color w:val="000000"/>
              </w:rPr>
            </w:pPr>
            <w:r w:rsidRPr="00C85524">
              <w:rPr>
                <w:rFonts w:ascii="Aptos Narrow" w:hAnsi="Aptos Narrow"/>
                <w:b/>
                <w:bCs/>
                <w:color w:val="000000"/>
              </w:rPr>
              <w:t>Nature of Course</w:t>
            </w:r>
          </w:p>
        </w:tc>
        <w:tc>
          <w:tcPr>
            <w:tcW w:w="760" w:type="dxa"/>
            <w:vMerge w:val="restart"/>
            <w:tcBorders>
              <w:top w:val="nil"/>
              <w:left w:val="nil"/>
              <w:bottom w:val="nil"/>
              <w:right w:val="nil"/>
            </w:tcBorders>
            <w:shd w:val="clear" w:color="000000" w:fill="8ED973"/>
            <w:noWrap/>
            <w:vAlign w:val="center"/>
            <w:hideMark/>
          </w:tcPr>
          <w:p w:rsidR="00C85524" w:rsidRPr="00C85524" w:rsidRDefault="00C85524" w:rsidP="00C85524">
            <w:pPr>
              <w:widowControl/>
              <w:autoSpaceDE/>
              <w:autoSpaceDN/>
              <w:jc w:val="center"/>
              <w:rPr>
                <w:rFonts w:ascii="Aptos Narrow" w:hAnsi="Aptos Narrow"/>
                <w:b/>
                <w:bCs/>
                <w:color w:val="000000"/>
              </w:rPr>
            </w:pPr>
            <w:r w:rsidRPr="00C85524">
              <w:rPr>
                <w:rFonts w:ascii="Aptos Narrow" w:hAnsi="Aptos Narrow"/>
                <w:b/>
                <w:bCs/>
                <w:color w:val="000000"/>
              </w:rPr>
              <w:t>Credits</w:t>
            </w:r>
          </w:p>
        </w:tc>
        <w:tc>
          <w:tcPr>
            <w:tcW w:w="980" w:type="dxa"/>
            <w:vMerge w:val="restart"/>
            <w:tcBorders>
              <w:top w:val="nil"/>
              <w:left w:val="nil"/>
              <w:bottom w:val="nil"/>
              <w:right w:val="nil"/>
            </w:tcBorders>
            <w:shd w:val="clear" w:color="000000" w:fill="8ED973"/>
            <w:noWrap/>
            <w:vAlign w:val="center"/>
            <w:hideMark/>
          </w:tcPr>
          <w:p w:rsidR="00C85524" w:rsidRPr="00C85524" w:rsidRDefault="00C85524" w:rsidP="00C85524">
            <w:pPr>
              <w:widowControl/>
              <w:autoSpaceDE/>
              <w:autoSpaceDN/>
              <w:jc w:val="center"/>
              <w:rPr>
                <w:rFonts w:ascii="Aptos Narrow" w:hAnsi="Aptos Narrow"/>
                <w:b/>
                <w:bCs/>
                <w:color w:val="000000"/>
              </w:rPr>
            </w:pPr>
            <w:r w:rsidRPr="00C85524">
              <w:rPr>
                <w:rFonts w:ascii="Aptos Narrow" w:hAnsi="Aptos Narrow"/>
                <w:b/>
                <w:bCs/>
                <w:color w:val="000000"/>
              </w:rPr>
              <w:t>Semester</w:t>
            </w:r>
          </w:p>
        </w:tc>
      </w:tr>
      <w:tr w:rsidR="00C85524" w:rsidRPr="00C85524" w:rsidTr="00C85524">
        <w:trPr>
          <w:trHeight w:val="288"/>
        </w:trPr>
        <w:tc>
          <w:tcPr>
            <w:tcW w:w="4000" w:type="dxa"/>
            <w:vMerge/>
            <w:tcBorders>
              <w:top w:val="nil"/>
              <w:left w:val="nil"/>
              <w:bottom w:val="single" w:sz="4" w:space="0" w:color="000000"/>
              <w:right w:val="nil"/>
            </w:tcBorders>
            <w:vAlign w:val="center"/>
            <w:hideMark/>
          </w:tcPr>
          <w:p w:rsidR="00C85524" w:rsidRPr="00C85524" w:rsidRDefault="00C85524" w:rsidP="00C85524">
            <w:pPr>
              <w:widowControl/>
              <w:autoSpaceDE/>
              <w:autoSpaceDN/>
              <w:rPr>
                <w:rFonts w:ascii="Aptos Narrow" w:hAnsi="Aptos Narrow"/>
                <w:b/>
                <w:bCs/>
                <w:color w:val="000000"/>
              </w:rPr>
            </w:pPr>
          </w:p>
        </w:tc>
        <w:tc>
          <w:tcPr>
            <w:tcW w:w="1180" w:type="dxa"/>
            <w:vMerge/>
            <w:tcBorders>
              <w:top w:val="nil"/>
              <w:left w:val="nil"/>
              <w:bottom w:val="single" w:sz="4" w:space="0" w:color="000000"/>
              <w:right w:val="nil"/>
            </w:tcBorders>
            <w:vAlign w:val="center"/>
            <w:hideMark/>
          </w:tcPr>
          <w:p w:rsidR="00C85524" w:rsidRPr="00C85524" w:rsidRDefault="00C85524" w:rsidP="00C85524">
            <w:pPr>
              <w:widowControl/>
              <w:autoSpaceDE/>
              <w:autoSpaceDN/>
              <w:rPr>
                <w:rFonts w:ascii="Aptos Narrow" w:hAnsi="Aptos Narrow"/>
                <w:b/>
                <w:bCs/>
                <w:color w:val="000000"/>
              </w:rPr>
            </w:pPr>
          </w:p>
        </w:tc>
        <w:tc>
          <w:tcPr>
            <w:tcW w:w="993" w:type="dxa"/>
            <w:tcBorders>
              <w:top w:val="nil"/>
              <w:left w:val="nil"/>
              <w:bottom w:val="nil"/>
              <w:right w:val="nil"/>
            </w:tcBorders>
            <w:shd w:val="clear" w:color="000000" w:fill="8ED973"/>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Theory (T)</w:t>
            </w:r>
          </w:p>
        </w:tc>
        <w:tc>
          <w:tcPr>
            <w:tcW w:w="687" w:type="dxa"/>
            <w:tcBorders>
              <w:top w:val="nil"/>
              <w:left w:val="nil"/>
              <w:bottom w:val="nil"/>
              <w:right w:val="nil"/>
            </w:tcBorders>
            <w:shd w:val="clear" w:color="000000" w:fill="8ED973"/>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Lab (L)</w:t>
            </w:r>
          </w:p>
        </w:tc>
        <w:tc>
          <w:tcPr>
            <w:tcW w:w="760" w:type="dxa"/>
            <w:vMerge/>
            <w:tcBorders>
              <w:top w:val="nil"/>
              <w:left w:val="nil"/>
              <w:bottom w:val="nil"/>
              <w:right w:val="nil"/>
            </w:tcBorders>
            <w:vAlign w:val="center"/>
            <w:hideMark/>
          </w:tcPr>
          <w:p w:rsidR="00C85524" w:rsidRPr="00C85524" w:rsidRDefault="00C85524" w:rsidP="00C85524">
            <w:pPr>
              <w:widowControl/>
              <w:autoSpaceDE/>
              <w:autoSpaceDN/>
              <w:rPr>
                <w:rFonts w:ascii="Aptos Narrow" w:hAnsi="Aptos Narrow"/>
                <w:b/>
                <w:bCs/>
                <w:color w:val="000000"/>
              </w:rPr>
            </w:pPr>
          </w:p>
        </w:tc>
        <w:tc>
          <w:tcPr>
            <w:tcW w:w="980" w:type="dxa"/>
            <w:vMerge/>
            <w:tcBorders>
              <w:top w:val="nil"/>
              <w:left w:val="nil"/>
              <w:bottom w:val="nil"/>
              <w:right w:val="nil"/>
            </w:tcBorders>
            <w:vAlign w:val="center"/>
            <w:hideMark/>
          </w:tcPr>
          <w:p w:rsidR="00C85524" w:rsidRPr="00C85524" w:rsidRDefault="00C85524" w:rsidP="00C85524">
            <w:pPr>
              <w:widowControl/>
              <w:autoSpaceDE/>
              <w:autoSpaceDN/>
              <w:rPr>
                <w:rFonts w:ascii="Aptos Narrow" w:hAnsi="Aptos Narrow"/>
                <w:b/>
                <w:bCs/>
                <w:color w:val="000000"/>
              </w:rPr>
            </w:pP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Physical Geology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single" w:sz="4" w:space="0" w:color="auto"/>
              <w:left w:val="nil"/>
              <w:bottom w:val="single" w:sz="4" w:space="0" w:color="auto"/>
              <w:right w:val="single" w:sz="4" w:space="0" w:color="auto"/>
            </w:tcBorders>
            <w:shd w:val="clear" w:color="000000" w:fill="F2CEEF"/>
            <w:noWrap/>
            <w:vAlign w:val="center"/>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single" w:sz="4" w:space="0" w:color="auto"/>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Minerals and Gems</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center"/>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2</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Petrology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3</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Historical geology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Resource and Mining Geology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5</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Photogeology and Engineering Geology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 xml:space="preserve"> 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Structural geology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Mineralogy and Geochemistry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Geodynamics</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Fuel Geology</w:t>
            </w:r>
          </w:p>
        </w:tc>
        <w:tc>
          <w:tcPr>
            <w:tcW w:w="1180"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DSC</w:t>
            </w:r>
          </w:p>
        </w:tc>
        <w:tc>
          <w:tcPr>
            <w:tcW w:w="993"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2CEEF"/>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2CEEF"/>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Introductory Geology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center"/>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Geological Processes</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center"/>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2</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Geohazard Management</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3</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Geology of India</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Evolution of Life</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5</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Mineral and Fuel Resources of India</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Igneous Petrology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Metamorphic Petrology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Sedimentology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Economic Geology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Paleontology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Basin Analysis and Sequence Stratigraphy</w:t>
            </w:r>
            <w:r w:rsidR="007257A4">
              <w:rPr>
                <w:rFonts w:ascii="Aptos Narrow" w:hAnsi="Aptos Narrow"/>
                <w:b/>
                <w:bCs/>
                <w:color w:val="000000"/>
              </w:rPr>
              <w:t>/ Glacial Geology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Remote Sensing and GIS</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Hydrogeology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Micropaleontology and Oceanography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Tectonic Geomorphology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Engineering Geology</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lastRenderedPageBreak/>
              <w:t>Mineral Exploration and Mineral Economics</w:t>
            </w:r>
          </w:p>
        </w:tc>
        <w:tc>
          <w:tcPr>
            <w:tcW w:w="1180" w:type="dxa"/>
            <w:tcBorders>
              <w:top w:val="nil"/>
              <w:left w:val="nil"/>
              <w:bottom w:val="nil"/>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w:t>
            </w:r>
          </w:p>
        </w:tc>
        <w:tc>
          <w:tcPr>
            <w:tcW w:w="993"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FBE2D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FBE2D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Geohazard Management</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3</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Geology of India</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Evolution of Life</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5</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Mineral and Fuel Resources of India</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(04)</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Igneous Petrology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Metamorphic Petrology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Sedimentology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Economic Geology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Paleontology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Basin Analysis and Sequence Stratigraphy</w:t>
            </w:r>
            <w:r w:rsidR="007257A4">
              <w:rPr>
                <w:rFonts w:ascii="Aptos Narrow" w:hAnsi="Aptos Narrow"/>
                <w:b/>
                <w:bCs/>
                <w:color w:val="000000"/>
              </w:rPr>
              <w:t>/Glacial Geology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Remote Sensing and GIS</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Hydrogeology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Micropaleontology and Oceanography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Tectonic Geomorphology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Engineering Geology</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Mineral Exploration and Mineral Economics</w:t>
            </w:r>
          </w:p>
        </w:tc>
        <w:tc>
          <w:tcPr>
            <w:tcW w:w="1180" w:type="dxa"/>
            <w:tcBorders>
              <w:top w:val="nil"/>
              <w:left w:val="nil"/>
              <w:bottom w:val="nil"/>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DSE</w:t>
            </w:r>
          </w:p>
        </w:tc>
        <w:tc>
          <w:tcPr>
            <w:tcW w:w="993"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(03)</w:t>
            </w:r>
          </w:p>
        </w:tc>
        <w:tc>
          <w:tcPr>
            <w:tcW w:w="687" w:type="dxa"/>
            <w:tcBorders>
              <w:top w:val="nil"/>
              <w:left w:val="nil"/>
              <w:bottom w:val="single" w:sz="4" w:space="0" w:color="auto"/>
              <w:right w:val="single" w:sz="4" w:space="0" w:color="auto"/>
            </w:tcBorders>
            <w:shd w:val="clear" w:color="000000" w:fill="C0E6F5"/>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(01)</w:t>
            </w:r>
          </w:p>
        </w:tc>
        <w:tc>
          <w:tcPr>
            <w:tcW w:w="76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4</w:t>
            </w:r>
          </w:p>
        </w:tc>
        <w:tc>
          <w:tcPr>
            <w:tcW w:w="980" w:type="dxa"/>
            <w:tcBorders>
              <w:top w:val="nil"/>
              <w:left w:val="nil"/>
              <w:bottom w:val="nil"/>
              <w:right w:val="nil"/>
            </w:tcBorders>
            <w:shd w:val="clear" w:color="000000" w:fill="C0E6F5"/>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 xml:space="preserve">Academic Project Based on Field Training </w:t>
            </w:r>
          </w:p>
        </w:tc>
        <w:tc>
          <w:tcPr>
            <w:tcW w:w="11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IAPC</w:t>
            </w:r>
          </w:p>
        </w:tc>
        <w:tc>
          <w:tcPr>
            <w:tcW w:w="993" w:type="dxa"/>
            <w:tcBorders>
              <w:top w:val="nil"/>
              <w:left w:val="single" w:sz="4" w:space="0" w:color="auto"/>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w:t>
            </w:r>
          </w:p>
        </w:tc>
        <w:tc>
          <w:tcPr>
            <w:tcW w:w="687" w:type="dxa"/>
            <w:tcBorders>
              <w:top w:val="nil"/>
              <w:left w:val="nil"/>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(06)</w:t>
            </w:r>
          </w:p>
        </w:tc>
        <w:tc>
          <w:tcPr>
            <w:tcW w:w="76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c>
          <w:tcPr>
            <w:tcW w:w="9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7</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Dissertation</w:t>
            </w:r>
          </w:p>
        </w:tc>
        <w:tc>
          <w:tcPr>
            <w:tcW w:w="11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IAPC</w:t>
            </w:r>
          </w:p>
        </w:tc>
        <w:tc>
          <w:tcPr>
            <w:tcW w:w="993" w:type="dxa"/>
            <w:tcBorders>
              <w:top w:val="nil"/>
              <w:left w:val="single" w:sz="4" w:space="0" w:color="auto"/>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w:t>
            </w:r>
          </w:p>
        </w:tc>
        <w:tc>
          <w:tcPr>
            <w:tcW w:w="687" w:type="dxa"/>
            <w:tcBorders>
              <w:top w:val="nil"/>
              <w:left w:val="nil"/>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(06)</w:t>
            </w:r>
          </w:p>
        </w:tc>
        <w:tc>
          <w:tcPr>
            <w:tcW w:w="76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c>
          <w:tcPr>
            <w:tcW w:w="9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8</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 xml:space="preserve">Academic Project Based on Field Training </w:t>
            </w:r>
          </w:p>
        </w:tc>
        <w:tc>
          <w:tcPr>
            <w:tcW w:w="11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IAPC</w:t>
            </w:r>
          </w:p>
        </w:tc>
        <w:tc>
          <w:tcPr>
            <w:tcW w:w="993" w:type="dxa"/>
            <w:tcBorders>
              <w:top w:val="nil"/>
              <w:left w:val="single" w:sz="4" w:space="0" w:color="auto"/>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w:t>
            </w:r>
          </w:p>
        </w:tc>
        <w:tc>
          <w:tcPr>
            <w:tcW w:w="687" w:type="dxa"/>
            <w:tcBorders>
              <w:top w:val="nil"/>
              <w:left w:val="nil"/>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(06)</w:t>
            </w:r>
          </w:p>
        </w:tc>
        <w:tc>
          <w:tcPr>
            <w:tcW w:w="76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c>
          <w:tcPr>
            <w:tcW w:w="9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9</w:t>
            </w:r>
          </w:p>
        </w:tc>
      </w:tr>
      <w:tr w:rsidR="00C85524" w:rsidRPr="00C85524" w:rsidTr="00C85524">
        <w:trPr>
          <w:trHeight w:val="288"/>
        </w:trPr>
        <w:tc>
          <w:tcPr>
            <w:tcW w:w="4000" w:type="dxa"/>
            <w:tcBorders>
              <w:top w:val="nil"/>
              <w:left w:val="single" w:sz="4" w:space="0" w:color="auto"/>
              <w:bottom w:val="single" w:sz="4" w:space="0" w:color="auto"/>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Dissertation</w:t>
            </w:r>
          </w:p>
        </w:tc>
        <w:tc>
          <w:tcPr>
            <w:tcW w:w="11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IAPC</w:t>
            </w:r>
          </w:p>
        </w:tc>
        <w:tc>
          <w:tcPr>
            <w:tcW w:w="993" w:type="dxa"/>
            <w:tcBorders>
              <w:top w:val="nil"/>
              <w:left w:val="single" w:sz="4" w:space="0" w:color="auto"/>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T (0)</w:t>
            </w:r>
          </w:p>
        </w:tc>
        <w:tc>
          <w:tcPr>
            <w:tcW w:w="687" w:type="dxa"/>
            <w:tcBorders>
              <w:top w:val="nil"/>
              <w:left w:val="nil"/>
              <w:bottom w:val="nil"/>
              <w:right w:val="single" w:sz="4" w:space="0" w:color="auto"/>
            </w:tcBorders>
            <w:shd w:val="clear" w:color="000000" w:fill="D0D0D0"/>
            <w:noWrap/>
            <w:vAlign w:val="bottom"/>
            <w:hideMark/>
          </w:tcPr>
          <w:p w:rsidR="00C85524" w:rsidRPr="00C85524" w:rsidRDefault="00C85524" w:rsidP="00C85524">
            <w:pPr>
              <w:widowControl/>
              <w:autoSpaceDE/>
              <w:autoSpaceDN/>
              <w:rPr>
                <w:rFonts w:ascii="Aptos Narrow" w:hAnsi="Aptos Narrow"/>
                <w:b/>
                <w:bCs/>
                <w:color w:val="000000"/>
              </w:rPr>
            </w:pPr>
            <w:r w:rsidRPr="00C85524">
              <w:rPr>
                <w:rFonts w:ascii="Aptos Narrow" w:hAnsi="Aptos Narrow"/>
                <w:b/>
                <w:bCs/>
                <w:color w:val="000000"/>
              </w:rPr>
              <w:t>L (06)</w:t>
            </w:r>
          </w:p>
        </w:tc>
        <w:tc>
          <w:tcPr>
            <w:tcW w:w="76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6</w:t>
            </w:r>
          </w:p>
        </w:tc>
        <w:tc>
          <w:tcPr>
            <w:tcW w:w="980" w:type="dxa"/>
            <w:tcBorders>
              <w:top w:val="nil"/>
              <w:left w:val="nil"/>
              <w:bottom w:val="nil"/>
              <w:right w:val="nil"/>
            </w:tcBorders>
            <w:shd w:val="clear" w:color="000000" w:fill="D0D0D0"/>
            <w:noWrap/>
            <w:vAlign w:val="bottom"/>
            <w:hideMark/>
          </w:tcPr>
          <w:p w:rsidR="00C85524" w:rsidRPr="00C85524" w:rsidRDefault="00C85524" w:rsidP="00C85524">
            <w:pPr>
              <w:widowControl/>
              <w:autoSpaceDE/>
              <w:autoSpaceDN/>
              <w:jc w:val="right"/>
              <w:rPr>
                <w:rFonts w:ascii="Aptos Narrow" w:hAnsi="Aptos Narrow"/>
                <w:b/>
                <w:bCs/>
                <w:color w:val="000000"/>
              </w:rPr>
            </w:pPr>
            <w:r w:rsidRPr="00C85524">
              <w:rPr>
                <w:rFonts w:ascii="Aptos Narrow" w:hAnsi="Aptos Narrow"/>
                <w:b/>
                <w:bCs/>
                <w:color w:val="000000"/>
              </w:rPr>
              <w:t>10</w:t>
            </w:r>
          </w:p>
        </w:tc>
      </w:tr>
    </w:tbl>
    <w:p w:rsidR="00C85524" w:rsidRPr="00C85524" w:rsidRDefault="00C85524" w:rsidP="00C85524">
      <w:pPr>
        <w:rPr>
          <w:b/>
          <w:bCs/>
          <w:sz w:val="28"/>
          <w:szCs w:val="28"/>
          <w:lang w:val="en-IN"/>
        </w:rPr>
      </w:pPr>
    </w:p>
    <w:p w:rsidR="00313E79" w:rsidRPr="00655FF4" w:rsidRDefault="00313E79" w:rsidP="00313E79">
      <w:pPr>
        <w:pStyle w:val="Heading1"/>
        <w:rPr>
          <w:rFonts w:ascii="Times New Roman" w:hAnsi="Times New Roman" w:cs="Times New Roman"/>
          <w:b/>
          <w:bCs/>
          <w:sz w:val="22"/>
          <w:szCs w:val="22"/>
          <w:lang w:val="en-IN"/>
        </w:rPr>
      </w:pPr>
      <w:r w:rsidRPr="00655FF4">
        <w:rPr>
          <w:rFonts w:ascii="Times New Roman" w:hAnsi="Times New Roman" w:cs="Times New Roman"/>
          <w:b/>
          <w:bCs/>
          <w:sz w:val="22"/>
          <w:szCs w:val="22"/>
          <w:lang w:val="en-IN"/>
        </w:rPr>
        <w:t>PROGRAMME PREREQUISITES</w:t>
      </w:r>
      <w:r>
        <w:rPr>
          <w:rFonts w:ascii="Times New Roman" w:hAnsi="Times New Roman" w:cs="Times New Roman"/>
          <w:b/>
          <w:bCs/>
          <w:sz w:val="22"/>
          <w:szCs w:val="22"/>
          <w:lang w:val="en-IN"/>
        </w:rPr>
        <w:t>: -</w:t>
      </w:r>
      <w:bookmarkEnd w:id="0"/>
    </w:p>
    <w:p w:rsidR="00313E79" w:rsidRPr="00D32123" w:rsidRDefault="00313E79" w:rsidP="00313E79">
      <w:pPr>
        <w:widowControl/>
        <w:adjustRightInd w:val="0"/>
        <w:jc w:val="both"/>
        <w:rPr>
          <w:rFonts w:eastAsiaTheme="minorHAnsi"/>
          <w:sz w:val="20"/>
          <w:szCs w:val="20"/>
          <w:lang w:val="en-IN"/>
        </w:rPr>
      </w:pPr>
      <w:r w:rsidRPr="00D32123">
        <w:rPr>
          <w:sz w:val="20"/>
          <w:szCs w:val="20"/>
        </w:rPr>
        <w:t xml:space="preserve">Students who have completed intermediate Science with a Mathematics/Biology group or an equivalent examination can choose geology as a subject in the </w:t>
      </w:r>
      <w:r w:rsidRPr="00D32123">
        <w:rPr>
          <w:b/>
          <w:bCs/>
          <w:sz w:val="20"/>
          <w:szCs w:val="20"/>
        </w:rPr>
        <w:t>six-semester B.Sc.</w:t>
      </w:r>
      <w:r w:rsidRPr="00D32123">
        <w:rPr>
          <w:sz w:val="20"/>
          <w:szCs w:val="20"/>
        </w:rPr>
        <w:t xml:space="preserve"> program (undergraduate level). They should be intensely interested in comprehending the earth's forming processes through time and possess a natural flair for geoscientific study and research. Candidates who have completed the three-year B.Sc. examination from any recognized university, including Kumaun University, or an equivalent examination from other universities, with Geology as one of their major subjects in all three years, can apply for admission to the </w:t>
      </w:r>
      <w:r w:rsidRPr="00D32123">
        <w:rPr>
          <w:b/>
          <w:bCs/>
          <w:sz w:val="20"/>
          <w:szCs w:val="20"/>
        </w:rPr>
        <w:t>Four Semester M.Sc.</w:t>
      </w:r>
      <w:r w:rsidRPr="00D32123">
        <w:rPr>
          <w:sz w:val="20"/>
          <w:szCs w:val="20"/>
        </w:rPr>
        <w:t xml:space="preserve"> program in Geology.</w:t>
      </w:r>
    </w:p>
    <w:p w:rsidR="00313E79" w:rsidRPr="00655FF4" w:rsidRDefault="00313E79" w:rsidP="00313E79">
      <w:pPr>
        <w:pStyle w:val="Heading1"/>
        <w:rPr>
          <w:rFonts w:ascii="Times New Roman" w:hAnsi="Times New Roman" w:cs="Times New Roman"/>
          <w:b/>
          <w:bCs/>
          <w:sz w:val="22"/>
          <w:szCs w:val="22"/>
          <w:lang w:val="en-IN"/>
        </w:rPr>
      </w:pPr>
      <w:bookmarkStart w:id="1" w:name="_Toc167378663"/>
      <w:r w:rsidRPr="00655FF4">
        <w:rPr>
          <w:rFonts w:ascii="Times New Roman" w:hAnsi="Times New Roman" w:cs="Times New Roman"/>
          <w:b/>
          <w:bCs/>
          <w:sz w:val="22"/>
          <w:szCs w:val="22"/>
          <w:lang w:val="en-IN"/>
        </w:rPr>
        <w:t>PROGRAMME INTRODUCTION</w:t>
      </w:r>
      <w:r>
        <w:rPr>
          <w:rFonts w:ascii="Times New Roman" w:hAnsi="Times New Roman" w:cs="Times New Roman"/>
          <w:b/>
          <w:bCs/>
          <w:sz w:val="22"/>
          <w:szCs w:val="22"/>
          <w:lang w:val="en-IN"/>
        </w:rPr>
        <w:t>: -</w:t>
      </w:r>
      <w:bookmarkEnd w:id="1"/>
    </w:p>
    <w:p w:rsidR="00313E79" w:rsidRPr="00D32123" w:rsidRDefault="00313E79" w:rsidP="00313E79">
      <w:pPr>
        <w:widowControl/>
        <w:adjustRightInd w:val="0"/>
        <w:jc w:val="both"/>
        <w:rPr>
          <w:rFonts w:eastAsiaTheme="minorHAnsi"/>
          <w:sz w:val="20"/>
          <w:szCs w:val="20"/>
          <w:lang w:val="en-IN"/>
        </w:rPr>
      </w:pPr>
      <w:r w:rsidRPr="00D32123">
        <w:rPr>
          <w:rFonts w:eastAsiaTheme="minorHAnsi"/>
          <w:sz w:val="20"/>
          <w:szCs w:val="20"/>
          <w:lang w:val="en-IN"/>
        </w:rPr>
        <w:t xml:space="preserve">Geology is an ever advancing and most popular branch of pure and applied science amongst students having a keen interest and curiosity in understanding the origin, evolution, nature, composition, structure and processes </w:t>
      </w:r>
      <w:r w:rsidRPr="00D32123">
        <w:rPr>
          <w:rFonts w:eastAsiaTheme="minorHAnsi"/>
          <w:sz w:val="20"/>
          <w:szCs w:val="20"/>
          <w:lang w:val="en-IN"/>
        </w:rPr>
        <w:lastRenderedPageBreak/>
        <w:t>of the Earth and its environs through time. The identification of minerals, rocks, and fossils provides insights into the age, composition, structure, and paleoenvironment of the Earth and the life that thrived on it through the geological ages. This leads to understanding the physical processes of the Earth’s spatiotemporal evolution and the availability of its natural resources and reserves. A thorough knowledge of various domains of geology is, thus, beneficial in not only enriching our understanding of different physical and historical aspects of the Earth’s evolution and dynamics but also in judiciously utilising its precious natural resources as well as efficiently preventing or mitigating disasters that could be caused as a result of the Earth’s powerful endogenic and exogenic processes.</w:t>
      </w:r>
    </w:p>
    <w:p w:rsidR="00313E79" w:rsidRDefault="00313E79" w:rsidP="00313E79">
      <w:pPr>
        <w:widowControl/>
        <w:adjustRightInd w:val="0"/>
        <w:jc w:val="both"/>
        <w:rPr>
          <w:rFonts w:eastAsiaTheme="minorHAnsi"/>
          <w:sz w:val="20"/>
          <w:szCs w:val="20"/>
          <w:lang w:val="en-IN"/>
        </w:rPr>
      </w:pPr>
    </w:p>
    <w:p w:rsidR="00313E79" w:rsidRPr="00D32123" w:rsidRDefault="00313E79" w:rsidP="00313E79">
      <w:pPr>
        <w:widowControl/>
        <w:adjustRightInd w:val="0"/>
        <w:jc w:val="both"/>
        <w:rPr>
          <w:rFonts w:eastAsiaTheme="minorHAnsi"/>
          <w:sz w:val="20"/>
          <w:szCs w:val="20"/>
          <w:lang w:val="en-IN"/>
        </w:rPr>
      </w:pPr>
      <w:r w:rsidRPr="00D32123">
        <w:rPr>
          <w:rFonts w:eastAsiaTheme="minorHAnsi"/>
          <w:sz w:val="20"/>
          <w:szCs w:val="20"/>
          <w:lang w:val="en-IN"/>
        </w:rPr>
        <w:t xml:space="preserve">The programme offers fundamental and advanced knowledge and technical skills in various domains of geology. Students would study core and applied aspects of recent technological advances in the subject field. The curriculum of the programme is designed in such a stepwise manner that the student can derive benefit at any stage of the programme even if the entire course still needs to be completed; it begins with basic essential knowledge and gradually covers advanced aspects of the subject. At the end of every academic year, the student will have a good understanding of some basic and applied aspects of the subject, which will keep growing as the student proceeds further with the subject course. At a later stage of the course, the curriculum provides the student with an opportunity to carry out field and laboratory-based project work leading to a dissertation in a specialised domain of geology, which is a training of making a professional geologist competent in generating, analysing, and synthesising the data, to resolve geoscientific problems. </w:t>
      </w:r>
    </w:p>
    <w:p w:rsidR="00313E79" w:rsidRDefault="00313E79" w:rsidP="00313E79">
      <w:pPr>
        <w:widowControl/>
        <w:adjustRightInd w:val="0"/>
        <w:jc w:val="both"/>
        <w:rPr>
          <w:rFonts w:eastAsiaTheme="minorHAnsi"/>
          <w:sz w:val="20"/>
          <w:szCs w:val="20"/>
          <w:lang w:val="en-IN"/>
        </w:rPr>
      </w:pPr>
    </w:p>
    <w:p w:rsidR="00313E79" w:rsidRPr="00D32123" w:rsidRDefault="00313E79" w:rsidP="00313E79">
      <w:pPr>
        <w:widowControl/>
        <w:adjustRightInd w:val="0"/>
        <w:jc w:val="both"/>
        <w:rPr>
          <w:rFonts w:eastAsiaTheme="minorHAnsi"/>
          <w:sz w:val="20"/>
          <w:szCs w:val="20"/>
          <w:lang w:val="en-IN"/>
        </w:rPr>
      </w:pPr>
      <w:r w:rsidRPr="00D32123">
        <w:rPr>
          <w:rFonts w:eastAsiaTheme="minorHAnsi"/>
          <w:sz w:val="20"/>
          <w:szCs w:val="20"/>
          <w:lang w:val="en-IN"/>
        </w:rPr>
        <w:t>The geology program opens doors to a wide range of career opportunities in fields such as geoscience, disaster management, natural resource assessment and management, civil engineering construction projects, natural environment conservation, and other allied fields. By choosing the courses offered in geology, candidates can have their way to a rewarding career in these sectors.</w:t>
      </w:r>
    </w:p>
    <w:p w:rsidR="00313E79" w:rsidRPr="00D32123" w:rsidRDefault="00313E79" w:rsidP="00313E79">
      <w:pPr>
        <w:widowControl/>
        <w:adjustRightInd w:val="0"/>
        <w:ind w:firstLine="720"/>
        <w:jc w:val="both"/>
        <w:rPr>
          <w:rFonts w:eastAsiaTheme="minorHAnsi"/>
          <w:sz w:val="20"/>
          <w:szCs w:val="20"/>
          <w:lang w:val="en-IN"/>
        </w:rPr>
      </w:pPr>
    </w:p>
    <w:p w:rsidR="00313E79" w:rsidRPr="00D32123" w:rsidRDefault="00313E79" w:rsidP="00313E79">
      <w:pPr>
        <w:widowControl/>
        <w:adjustRightInd w:val="0"/>
        <w:ind w:firstLine="720"/>
        <w:jc w:val="both"/>
        <w:rPr>
          <w:rFonts w:eastAsiaTheme="minorHAnsi"/>
          <w:sz w:val="20"/>
          <w:szCs w:val="20"/>
          <w:lang w:val="en-IN"/>
        </w:rPr>
      </w:pPr>
    </w:p>
    <w:p w:rsidR="00313E79" w:rsidRPr="00D32123" w:rsidRDefault="00313E79" w:rsidP="00313E79">
      <w:pPr>
        <w:widowControl/>
        <w:adjustRightInd w:val="0"/>
        <w:ind w:firstLine="720"/>
        <w:jc w:val="both"/>
        <w:rPr>
          <w:rFonts w:eastAsiaTheme="minorHAnsi"/>
          <w:sz w:val="20"/>
          <w:szCs w:val="20"/>
          <w:lang w:val="en-IN"/>
        </w:rPr>
      </w:pPr>
    </w:p>
    <w:p w:rsidR="00313E79" w:rsidRPr="00D32123"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Default="00313E79" w:rsidP="00313E79">
      <w:pPr>
        <w:widowControl/>
        <w:adjustRightInd w:val="0"/>
        <w:ind w:firstLine="720"/>
        <w:jc w:val="both"/>
        <w:rPr>
          <w:rFonts w:eastAsiaTheme="minorHAnsi"/>
          <w:sz w:val="20"/>
          <w:szCs w:val="20"/>
          <w:lang w:val="en-IN"/>
        </w:rPr>
      </w:pPr>
    </w:p>
    <w:p w:rsidR="00313E79" w:rsidRPr="00D32123" w:rsidRDefault="00313E79" w:rsidP="00313E79">
      <w:pPr>
        <w:widowControl/>
        <w:adjustRightInd w:val="0"/>
        <w:ind w:firstLine="720"/>
        <w:jc w:val="both"/>
        <w:rPr>
          <w:rFonts w:eastAsiaTheme="minorHAnsi"/>
          <w:sz w:val="20"/>
          <w:szCs w:val="20"/>
          <w:lang w:val="en-IN"/>
        </w:rPr>
      </w:pPr>
    </w:p>
    <w:p w:rsidR="00313E79" w:rsidRPr="00D32123" w:rsidRDefault="00313E79" w:rsidP="00313E79">
      <w:pPr>
        <w:widowControl/>
        <w:adjustRightInd w:val="0"/>
        <w:jc w:val="both"/>
        <w:rPr>
          <w:rFonts w:eastAsiaTheme="minorHAnsi"/>
          <w:sz w:val="20"/>
          <w:szCs w:val="20"/>
          <w:lang w:val="en-IN"/>
        </w:rPr>
      </w:pPr>
    </w:p>
    <w:p w:rsidR="00313E79" w:rsidRPr="00D32123" w:rsidRDefault="00313E79" w:rsidP="00313E79">
      <w:pPr>
        <w:widowControl/>
        <w:adjustRightInd w:val="0"/>
        <w:ind w:firstLine="720"/>
        <w:jc w:val="both"/>
        <w:rPr>
          <w:rFonts w:eastAsiaTheme="minorHAnsi"/>
          <w:sz w:val="20"/>
          <w:szCs w:val="20"/>
          <w:lang w:val="en-IN"/>
        </w:rPr>
      </w:pPr>
    </w:p>
    <w:tbl>
      <w:tblPr>
        <w:tblStyle w:val="TableGrid"/>
        <w:tblW w:w="0" w:type="auto"/>
        <w:tblLook w:val="04A0"/>
      </w:tblPr>
      <w:tblGrid>
        <w:gridCol w:w="3079"/>
        <w:gridCol w:w="6163"/>
      </w:tblGrid>
      <w:tr w:rsidR="00313E79" w:rsidRPr="00D32123" w:rsidTr="00FD2767">
        <w:tc>
          <w:tcPr>
            <w:tcW w:w="9436" w:type="dxa"/>
            <w:gridSpan w:val="2"/>
          </w:tcPr>
          <w:p w:rsidR="00313E79" w:rsidRPr="00371B70" w:rsidRDefault="00313E79" w:rsidP="00FD2767">
            <w:pPr>
              <w:pStyle w:val="Heading1"/>
              <w:outlineLvl w:val="0"/>
              <w:rPr>
                <w:rFonts w:ascii="Times New Roman" w:hAnsi="Times New Roman" w:cs="Times New Roman"/>
                <w:b/>
                <w:bCs/>
                <w:sz w:val="22"/>
                <w:szCs w:val="22"/>
                <w:lang w:val="en-IN"/>
              </w:rPr>
            </w:pPr>
            <w:bookmarkStart w:id="2" w:name="_Toc167378664"/>
            <w:r w:rsidRPr="00371B70">
              <w:rPr>
                <w:rFonts w:ascii="Times New Roman" w:hAnsi="Times New Roman" w:cs="Times New Roman"/>
                <w:b/>
                <w:bCs/>
                <w:sz w:val="22"/>
                <w:szCs w:val="22"/>
                <w:lang w:val="en-IN"/>
              </w:rPr>
              <w:t>PROGRAMME OUTCOMES (POs)</w:t>
            </w:r>
            <w:bookmarkEnd w:id="2"/>
          </w:p>
          <w:p w:rsidR="00313E79" w:rsidRPr="00D32123" w:rsidRDefault="00313E79" w:rsidP="00FD2767">
            <w:pPr>
              <w:widowControl/>
              <w:adjustRightInd w:val="0"/>
              <w:rPr>
                <w:rFonts w:eastAsiaTheme="minorHAnsi"/>
                <w:b/>
                <w:bCs/>
                <w:sz w:val="20"/>
                <w:szCs w:val="20"/>
                <w:lang w:val="en-IN"/>
              </w:rPr>
            </w:pPr>
          </w:p>
          <w:p w:rsidR="00313E79" w:rsidRPr="00D32123" w:rsidRDefault="00313E79" w:rsidP="00FD2767">
            <w:pPr>
              <w:widowControl/>
              <w:adjustRightInd w:val="0"/>
              <w:rPr>
                <w:rFonts w:eastAsiaTheme="minorHAnsi"/>
                <w:sz w:val="20"/>
                <w:szCs w:val="20"/>
                <w:lang w:val="en-IN"/>
              </w:rPr>
            </w:pPr>
            <w:r w:rsidRPr="00D32123">
              <w:rPr>
                <w:rFonts w:eastAsiaTheme="minorHAnsi"/>
                <w:sz w:val="20"/>
                <w:szCs w:val="20"/>
                <w:lang w:val="en-IN"/>
              </w:rPr>
              <w:t>The curricula of the subject of geology are designed keeping in view the following programme.outcomes:</w:t>
            </w:r>
          </w:p>
        </w:tc>
      </w:tr>
      <w:tr w:rsidR="00313E79" w:rsidRPr="00D32123" w:rsidTr="00FD2767">
        <w:trPr>
          <w:trHeight w:val="731"/>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PO1</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Enabling the students to understand the age, composition, structure, processes, and evolutionary history of the Earth.</w:t>
            </w:r>
          </w:p>
        </w:tc>
      </w:tr>
      <w:tr w:rsidR="00313E79" w:rsidRPr="00D32123" w:rsidTr="00FD2767">
        <w:trPr>
          <w:trHeight w:val="1292"/>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PO2</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Enabling the students to identify, locate, explore, judiciously exploit, and manage various earth resources like minerals, fossil fuel and natural gas, coal, building stones, weathered crust and soils, underground and surface water etc.</w:t>
            </w:r>
          </w:p>
        </w:tc>
      </w:tr>
      <w:tr w:rsidR="00313E79" w:rsidRPr="00D32123" w:rsidTr="00FD2767">
        <w:trPr>
          <w:trHeight w:val="674"/>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lastRenderedPageBreak/>
              <w:t>PO3</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Enabling the students to understand and assess the potential of natural processes in causing hazards and disasters.</w:t>
            </w:r>
          </w:p>
        </w:tc>
      </w:tr>
      <w:tr w:rsidR="00313E79" w:rsidRPr="00D32123" w:rsidTr="00FD2767">
        <w:trPr>
          <w:trHeight w:val="982"/>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PO4</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Enabling the students to understand such geological conditions that make the terrain prone to natural and anthropogenic hazards.</w:t>
            </w:r>
          </w:p>
        </w:tc>
      </w:tr>
      <w:tr w:rsidR="00313E79" w:rsidRPr="00D32123" w:rsidTr="00FD2767">
        <w:trPr>
          <w:trHeight w:val="1251"/>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PO5</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Enabling the students to assess the suitability of terrain for various civil engineering constructions such as dams, reservoirs, bridges, tunnels, roads, railway lines, cable-cars, and buildings etc.</w:t>
            </w:r>
          </w:p>
        </w:tc>
      </w:tr>
      <w:tr w:rsidR="00313E79" w:rsidRPr="00D32123" w:rsidTr="00FD2767">
        <w:trPr>
          <w:trHeight w:val="692"/>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PO6</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Enabling the students to formulate and execute guidelines for safe developmental activities in diverse geological terrains.</w:t>
            </w:r>
          </w:p>
        </w:tc>
      </w:tr>
      <w:tr w:rsidR="00313E79" w:rsidRPr="00D32123" w:rsidTr="00FD2767">
        <w:trPr>
          <w:trHeight w:val="800"/>
        </w:trPr>
        <w:tc>
          <w:tcPr>
            <w:tcW w:w="3145"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PO7</w:t>
            </w:r>
          </w:p>
        </w:tc>
        <w:tc>
          <w:tcPr>
            <w:tcW w:w="6291" w:type="dxa"/>
          </w:tcPr>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Motivating the students to take up higher studies and research to bring out new knowledge.</w:t>
            </w:r>
          </w:p>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Yet to be understood the geological aspects of the Earth.</w:t>
            </w:r>
          </w:p>
        </w:tc>
      </w:tr>
      <w:tr w:rsidR="00313E79" w:rsidRPr="00D32123" w:rsidTr="00FD2767">
        <w:trPr>
          <w:trHeight w:val="530"/>
        </w:trPr>
        <w:tc>
          <w:tcPr>
            <w:tcW w:w="9436" w:type="dxa"/>
            <w:gridSpan w:val="2"/>
          </w:tcPr>
          <w:p w:rsidR="00313E79" w:rsidRPr="00A143CB" w:rsidRDefault="00313E79" w:rsidP="00FD2767">
            <w:pPr>
              <w:pStyle w:val="Heading1"/>
              <w:jc w:val="center"/>
              <w:outlineLvl w:val="0"/>
              <w:rPr>
                <w:rFonts w:ascii="Times New Roman" w:hAnsi="Times New Roman" w:cs="Times New Roman"/>
                <w:b/>
                <w:bCs/>
                <w:sz w:val="22"/>
                <w:szCs w:val="22"/>
                <w:lang w:val="en-IN"/>
              </w:rPr>
            </w:pPr>
            <w:bookmarkStart w:id="3" w:name="_Toc167378665"/>
            <w:r w:rsidRPr="00A143CB">
              <w:rPr>
                <w:rFonts w:ascii="Times New Roman" w:hAnsi="Times New Roman" w:cs="Times New Roman"/>
                <w:b/>
                <w:bCs/>
                <w:sz w:val="22"/>
                <w:szCs w:val="22"/>
                <w:lang w:val="en-IN"/>
              </w:rPr>
              <w:t xml:space="preserve">Programme Specific Outcomes (PSOs) for </w:t>
            </w:r>
            <w:r w:rsidRPr="00A143CB">
              <w:rPr>
                <w:rFonts w:ascii="Times New Roman" w:hAnsi="Times New Roman" w:cs="Times New Roman"/>
                <w:b/>
                <w:bCs/>
                <w:i/>
                <w:iCs/>
                <w:sz w:val="22"/>
                <w:szCs w:val="22"/>
                <w:lang w:val="en-IN"/>
              </w:rPr>
              <w:t>UG I Year/Certificate Course in Science</w:t>
            </w:r>
            <w:bookmarkEnd w:id="3"/>
          </w:p>
        </w:tc>
      </w:tr>
      <w:tr w:rsidR="00313E79" w:rsidRPr="00D32123" w:rsidTr="00FD2767">
        <w:tc>
          <w:tcPr>
            <w:tcW w:w="9436" w:type="dxa"/>
            <w:gridSpan w:val="2"/>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 xml:space="preserve">Programme Specific Prerequisites: </w:t>
            </w:r>
            <w:r w:rsidRPr="00D32123">
              <w:rPr>
                <w:rFonts w:eastAsiaTheme="minorHAnsi"/>
                <w:sz w:val="20"/>
                <w:szCs w:val="20"/>
                <w:lang w:val="en-IN"/>
              </w:rPr>
              <w:t xml:space="preserve">To acquire a </w:t>
            </w:r>
            <w:r w:rsidRPr="00D32123">
              <w:rPr>
                <w:rFonts w:eastAsiaTheme="minorHAnsi"/>
                <w:i/>
                <w:iCs/>
                <w:sz w:val="20"/>
                <w:szCs w:val="20"/>
                <w:lang w:val="en-IN"/>
              </w:rPr>
              <w:t>Certificate in Science</w:t>
            </w:r>
            <w:r w:rsidRPr="00D32123">
              <w:rPr>
                <w:rFonts w:eastAsiaTheme="minorHAnsi"/>
                <w:sz w:val="20"/>
                <w:szCs w:val="20"/>
                <w:lang w:val="en-IN"/>
              </w:rPr>
              <w:t>, with geology as one of the major subjects, a student should have passed 10+2 with science background having eitherMathematics/Biology group or equivalent subjects. The candidate may have keen interest inunderstanding the earth forming processes and its evolution through time.</w:t>
            </w:r>
          </w:p>
          <w:p w:rsidR="00313E79" w:rsidRPr="00D32123" w:rsidRDefault="00313E79" w:rsidP="00FD2767">
            <w:pPr>
              <w:widowControl/>
              <w:adjustRightInd w:val="0"/>
              <w:jc w:val="both"/>
              <w:rPr>
                <w:rFonts w:eastAsiaTheme="minorHAnsi"/>
                <w:b/>
                <w:bCs/>
                <w:sz w:val="20"/>
                <w:szCs w:val="20"/>
                <w:lang w:val="en-IN"/>
              </w:rPr>
            </w:pPr>
          </w:p>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PSOs</w:t>
            </w:r>
            <w:r w:rsidRPr="00D32123">
              <w:rPr>
                <w:rFonts w:eastAsiaTheme="minorHAnsi"/>
                <w:sz w:val="20"/>
                <w:szCs w:val="20"/>
                <w:lang w:val="en-IN"/>
              </w:rPr>
              <w:t>: This programme pertains to basic and applied knowledge on the essential components ofgeology, in which the students will know the broad physical aspects of the earth and learn toidentify different minerals and gemstones. This programme will impart knowledge on diverse branches of the subject, as well as endogenic and exogenic processes, and geomorphic features of the earth.At the end of the programme the student will have basic knowledge about the rock forming minerals, characteristics properties of gemstones, and the subject domain of geology that are required for further academic progression as well as preparation for competitive examinations.</w:t>
            </w:r>
          </w:p>
        </w:tc>
      </w:tr>
      <w:tr w:rsidR="00313E79" w:rsidRPr="00D32123" w:rsidTr="00FD2767">
        <w:tc>
          <w:tcPr>
            <w:tcW w:w="9436" w:type="dxa"/>
            <w:gridSpan w:val="2"/>
          </w:tcPr>
          <w:p w:rsidR="00313E79" w:rsidRPr="00A143CB" w:rsidRDefault="00313E79" w:rsidP="00FD2767">
            <w:pPr>
              <w:pStyle w:val="Heading1"/>
              <w:jc w:val="center"/>
              <w:outlineLvl w:val="0"/>
              <w:rPr>
                <w:rFonts w:ascii="Times New Roman" w:hAnsi="Times New Roman" w:cs="Times New Roman"/>
                <w:b/>
                <w:bCs/>
                <w:sz w:val="22"/>
                <w:szCs w:val="22"/>
                <w:lang w:val="en-IN"/>
              </w:rPr>
            </w:pPr>
            <w:bookmarkStart w:id="4" w:name="_Toc167378666"/>
            <w:r w:rsidRPr="00A143CB">
              <w:rPr>
                <w:rFonts w:ascii="Times New Roman" w:hAnsi="Times New Roman" w:cs="Times New Roman"/>
                <w:b/>
                <w:bCs/>
                <w:sz w:val="22"/>
                <w:szCs w:val="22"/>
                <w:lang w:val="en-IN"/>
              </w:rPr>
              <w:t xml:space="preserve">Programme Specific Outcomes (PSOs) for </w:t>
            </w:r>
            <w:r w:rsidRPr="00A143CB">
              <w:rPr>
                <w:rFonts w:ascii="Times New Roman" w:hAnsi="Times New Roman" w:cs="Times New Roman"/>
                <w:b/>
                <w:bCs/>
                <w:i/>
                <w:iCs/>
                <w:sz w:val="22"/>
                <w:szCs w:val="22"/>
                <w:lang w:val="en-IN"/>
              </w:rPr>
              <w:t>UG II Year/Diploma Course in Science</w:t>
            </w:r>
            <w:bookmarkEnd w:id="4"/>
          </w:p>
        </w:tc>
      </w:tr>
      <w:tr w:rsidR="00313E79" w:rsidRPr="00D32123" w:rsidTr="00FD2767">
        <w:tc>
          <w:tcPr>
            <w:tcW w:w="9436" w:type="dxa"/>
            <w:gridSpan w:val="2"/>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 xml:space="preserve">Programme Specific Prerequisites: </w:t>
            </w:r>
            <w:r w:rsidRPr="00D32123">
              <w:rPr>
                <w:rFonts w:eastAsiaTheme="minorHAnsi"/>
                <w:sz w:val="20"/>
                <w:szCs w:val="20"/>
                <w:lang w:val="en-IN"/>
              </w:rPr>
              <w:t xml:space="preserve">To acquire </w:t>
            </w:r>
            <w:r w:rsidRPr="00D32123">
              <w:rPr>
                <w:rFonts w:eastAsiaTheme="minorHAnsi"/>
                <w:i/>
                <w:iCs/>
                <w:sz w:val="20"/>
                <w:szCs w:val="20"/>
                <w:lang w:val="en-IN"/>
              </w:rPr>
              <w:t>Diploma in Science</w:t>
            </w:r>
            <w:r w:rsidRPr="00D32123">
              <w:rPr>
                <w:rFonts w:eastAsiaTheme="minorHAnsi"/>
                <w:sz w:val="20"/>
                <w:szCs w:val="20"/>
                <w:lang w:val="en-IN"/>
              </w:rPr>
              <w:t>, with geology as one of the major subjects, a student should have obtained Certificate Course in Science from any recognized university.</w:t>
            </w:r>
          </w:p>
          <w:p w:rsidR="00313E79" w:rsidRPr="00D32123" w:rsidRDefault="00313E79" w:rsidP="00FD2767">
            <w:pPr>
              <w:widowControl/>
              <w:adjustRightInd w:val="0"/>
              <w:jc w:val="both"/>
              <w:rPr>
                <w:rFonts w:eastAsiaTheme="minorHAnsi"/>
                <w:b/>
                <w:bCs/>
                <w:sz w:val="20"/>
                <w:szCs w:val="20"/>
                <w:lang w:val="en-IN"/>
              </w:rPr>
            </w:pPr>
          </w:p>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PSOs</w:t>
            </w:r>
            <w:r w:rsidRPr="00D32123">
              <w:rPr>
                <w:rFonts w:eastAsiaTheme="minorHAnsi"/>
                <w:sz w:val="20"/>
                <w:szCs w:val="20"/>
                <w:lang w:val="en-IN"/>
              </w:rPr>
              <w:t xml:space="preserve">: This programme provides broad understanding on various physical and historical aspects of the earth. Having understood the broad physical aspects of the Earth, its constituents, and rock-forming minerals in the two semester </w:t>
            </w:r>
            <w:r w:rsidRPr="00D32123">
              <w:rPr>
                <w:rFonts w:eastAsiaTheme="minorHAnsi"/>
                <w:i/>
                <w:iCs/>
                <w:sz w:val="20"/>
                <w:szCs w:val="20"/>
                <w:lang w:val="en-IN"/>
              </w:rPr>
              <w:t xml:space="preserve">Certificate of Science </w:t>
            </w:r>
            <w:r w:rsidRPr="00D32123">
              <w:rPr>
                <w:rFonts w:eastAsiaTheme="minorHAnsi"/>
                <w:sz w:val="20"/>
                <w:szCs w:val="20"/>
                <w:lang w:val="en-IN"/>
              </w:rPr>
              <w:t>programme, the studentswill gain knowledge on rock forming processes in one semester, and faunal and floral life of the geological past in another semester.</w:t>
            </w:r>
          </w:p>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The programme will enable the students to identify different rocks and rock forming processes (petrogenesis) on the basis of minerals, structure, composition, megascopic, and microscopic characters by observing rocks at outcrops, in hand specimens and thin sections. It will also enable them to identify different types of animal and plant fossils, and to understand the origin and evolution of life on the earth.</w:t>
            </w:r>
          </w:p>
        </w:tc>
      </w:tr>
      <w:tr w:rsidR="00313E79" w:rsidRPr="00D32123" w:rsidTr="00FD2767">
        <w:tc>
          <w:tcPr>
            <w:tcW w:w="9436" w:type="dxa"/>
            <w:gridSpan w:val="2"/>
          </w:tcPr>
          <w:p w:rsidR="00313E79" w:rsidRPr="005349F7" w:rsidRDefault="00313E79" w:rsidP="00FD2767">
            <w:pPr>
              <w:pStyle w:val="Heading1"/>
              <w:jc w:val="center"/>
              <w:outlineLvl w:val="0"/>
              <w:rPr>
                <w:rFonts w:ascii="Times New Roman" w:hAnsi="Times New Roman" w:cs="Times New Roman"/>
                <w:b/>
                <w:bCs/>
                <w:sz w:val="22"/>
                <w:szCs w:val="22"/>
                <w:lang w:val="en-IN"/>
              </w:rPr>
            </w:pPr>
            <w:bookmarkStart w:id="5" w:name="_Toc167378667"/>
            <w:r w:rsidRPr="005349F7">
              <w:rPr>
                <w:rFonts w:ascii="Times New Roman" w:hAnsi="Times New Roman" w:cs="Times New Roman"/>
                <w:b/>
                <w:bCs/>
                <w:sz w:val="22"/>
                <w:szCs w:val="22"/>
                <w:lang w:val="en-IN"/>
              </w:rPr>
              <w:t xml:space="preserve">Programme Specific Outcomes (PSOs) for </w:t>
            </w:r>
            <w:r w:rsidRPr="005349F7">
              <w:rPr>
                <w:rFonts w:ascii="Times New Roman" w:hAnsi="Times New Roman" w:cs="Times New Roman"/>
                <w:b/>
                <w:bCs/>
                <w:i/>
                <w:iCs/>
                <w:sz w:val="22"/>
                <w:szCs w:val="22"/>
                <w:lang w:val="en-IN"/>
              </w:rPr>
              <w:t>UG III Year/Bachelor of Science</w:t>
            </w:r>
            <w:bookmarkEnd w:id="5"/>
          </w:p>
        </w:tc>
      </w:tr>
      <w:tr w:rsidR="00313E79" w:rsidRPr="00D32123" w:rsidTr="00FD2767">
        <w:tc>
          <w:tcPr>
            <w:tcW w:w="9436" w:type="dxa"/>
            <w:gridSpan w:val="2"/>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 xml:space="preserve">Programme Specific Prerequisites: </w:t>
            </w:r>
            <w:r w:rsidRPr="00D32123">
              <w:rPr>
                <w:rFonts w:eastAsiaTheme="minorHAnsi"/>
                <w:sz w:val="20"/>
                <w:szCs w:val="20"/>
                <w:lang w:val="en-IN"/>
              </w:rPr>
              <w:t xml:space="preserve">To acquire a </w:t>
            </w:r>
            <w:r w:rsidRPr="00D32123">
              <w:rPr>
                <w:rFonts w:eastAsiaTheme="minorHAnsi"/>
                <w:i/>
                <w:iCs/>
                <w:sz w:val="20"/>
                <w:szCs w:val="20"/>
                <w:lang w:val="en-IN"/>
              </w:rPr>
              <w:t xml:space="preserve">Bachelor of Science </w:t>
            </w:r>
            <w:r w:rsidRPr="00D32123">
              <w:rPr>
                <w:rFonts w:eastAsiaTheme="minorHAnsi"/>
                <w:sz w:val="20"/>
                <w:szCs w:val="20"/>
                <w:lang w:val="en-IN"/>
              </w:rPr>
              <w:t>degree, with geology as</w:t>
            </w:r>
          </w:p>
          <w:p w:rsidR="00313E79" w:rsidRPr="00D32123" w:rsidRDefault="00313E79" w:rsidP="00FD2767">
            <w:pPr>
              <w:widowControl/>
              <w:adjustRightInd w:val="0"/>
              <w:jc w:val="both"/>
              <w:rPr>
                <w:rFonts w:eastAsiaTheme="minorHAnsi"/>
                <w:sz w:val="20"/>
                <w:szCs w:val="20"/>
                <w:lang w:val="en-IN"/>
              </w:rPr>
            </w:pPr>
            <w:r w:rsidRPr="00D32123">
              <w:rPr>
                <w:rFonts w:eastAsiaTheme="minorHAnsi"/>
                <w:sz w:val="20"/>
                <w:szCs w:val="20"/>
                <w:lang w:val="en-IN"/>
              </w:rPr>
              <w:t>one of the major subjects, a student should have obtained Diploma Course in Science from any recognized university. Student should have a learning aptitude towards rocks and ores.</w:t>
            </w:r>
          </w:p>
          <w:p w:rsidR="00313E79" w:rsidRPr="00D32123" w:rsidRDefault="00313E79" w:rsidP="00FD2767">
            <w:pPr>
              <w:widowControl/>
              <w:adjustRightInd w:val="0"/>
              <w:jc w:val="both"/>
              <w:rPr>
                <w:rFonts w:eastAsiaTheme="minorHAnsi"/>
                <w:b/>
                <w:bCs/>
                <w:sz w:val="20"/>
                <w:szCs w:val="20"/>
                <w:lang w:val="en-IN"/>
              </w:rPr>
            </w:pPr>
          </w:p>
          <w:p w:rsidR="00313E79" w:rsidRPr="00D32123" w:rsidRDefault="00313E79" w:rsidP="00FD2767">
            <w:pPr>
              <w:widowControl/>
              <w:adjustRightInd w:val="0"/>
              <w:jc w:val="both"/>
              <w:rPr>
                <w:rFonts w:eastAsiaTheme="minorHAnsi"/>
                <w:i/>
                <w:iCs/>
                <w:sz w:val="20"/>
                <w:szCs w:val="20"/>
                <w:lang w:val="en-IN"/>
              </w:rPr>
            </w:pPr>
            <w:r w:rsidRPr="00D32123">
              <w:rPr>
                <w:rFonts w:eastAsiaTheme="minorHAnsi"/>
                <w:b/>
                <w:bCs/>
                <w:sz w:val="20"/>
                <w:szCs w:val="20"/>
                <w:lang w:val="en-IN"/>
              </w:rPr>
              <w:t xml:space="preserve">PSOs: </w:t>
            </w:r>
            <w:r w:rsidRPr="00D32123">
              <w:rPr>
                <w:rFonts w:eastAsiaTheme="minorHAnsi"/>
                <w:sz w:val="20"/>
                <w:szCs w:val="20"/>
                <w:lang w:val="en-IN"/>
              </w:rPr>
              <w:t xml:space="preserve">Having understood basic physical and historical aspects of the earth as </w:t>
            </w:r>
            <w:r w:rsidRPr="00D32123">
              <w:rPr>
                <w:rFonts w:eastAsiaTheme="minorHAnsi"/>
                <w:i/>
                <w:iCs/>
                <w:sz w:val="20"/>
                <w:szCs w:val="20"/>
                <w:lang w:val="en-IN"/>
              </w:rPr>
              <w:t xml:space="preserve">Diploma in Science </w:t>
            </w:r>
            <w:r w:rsidRPr="00D32123">
              <w:rPr>
                <w:rFonts w:eastAsiaTheme="minorHAnsi"/>
                <w:sz w:val="20"/>
                <w:szCs w:val="20"/>
                <w:lang w:val="en-IN"/>
              </w:rPr>
              <w:t xml:space="preserve">programme, the students of this programme will gain added knowledge on earth resources, environment, geological controls on the safety of civil engineering construction, and evolution of the earth through time. They will also </w:t>
            </w:r>
            <w:r w:rsidRPr="00D32123">
              <w:rPr>
                <w:rFonts w:eastAsiaTheme="minorHAnsi"/>
                <w:sz w:val="20"/>
                <w:szCs w:val="20"/>
                <w:lang w:val="en-IN"/>
              </w:rPr>
              <w:lastRenderedPageBreak/>
              <w:t>learn the basics of the fast-growing remote sensing technology, and its application potential in geological investigations. The programme will enable the students to understand such aspects of the earth as its composition, structure, natural resources, terrain, and life evolution through time and space, geological process leading to environmental degradation and hazards, and endangering the safety of civil engineering constructions, as also the techniques of earth resource exploration and using remote sensing technique in geological investigations.</w:t>
            </w:r>
          </w:p>
        </w:tc>
      </w:tr>
      <w:tr w:rsidR="00313E79" w:rsidRPr="00D32123" w:rsidTr="00FD2767">
        <w:tc>
          <w:tcPr>
            <w:tcW w:w="9436" w:type="dxa"/>
            <w:gridSpan w:val="2"/>
          </w:tcPr>
          <w:p w:rsidR="00313E79" w:rsidRPr="005651FA" w:rsidRDefault="00313E79" w:rsidP="00FD2767">
            <w:pPr>
              <w:pStyle w:val="Heading1"/>
              <w:jc w:val="center"/>
              <w:outlineLvl w:val="0"/>
              <w:rPr>
                <w:rFonts w:ascii="Times New Roman" w:hAnsi="Times New Roman" w:cs="Times New Roman"/>
                <w:b/>
                <w:bCs/>
                <w:sz w:val="22"/>
                <w:szCs w:val="22"/>
                <w:lang w:val="en-IN"/>
              </w:rPr>
            </w:pPr>
            <w:bookmarkStart w:id="6" w:name="_Toc167378668"/>
            <w:r w:rsidRPr="005651FA">
              <w:rPr>
                <w:rFonts w:ascii="Times New Roman" w:hAnsi="Times New Roman" w:cs="Times New Roman"/>
                <w:b/>
                <w:bCs/>
                <w:sz w:val="22"/>
                <w:szCs w:val="22"/>
                <w:lang w:val="en-IN"/>
              </w:rPr>
              <w:lastRenderedPageBreak/>
              <w:t>Programme specific outcomes (PSOs) for PG I Year / Bachelor of Science (Honours)</w:t>
            </w:r>
            <w:bookmarkEnd w:id="6"/>
          </w:p>
        </w:tc>
      </w:tr>
      <w:tr w:rsidR="00313E79" w:rsidRPr="00D32123" w:rsidTr="00FD2767">
        <w:tc>
          <w:tcPr>
            <w:tcW w:w="9436" w:type="dxa"/>
            <w:gridSpan w:val="2"/>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 xml:space="preserve">Programme Specific Prerequisites: </w:t>
            </w:r>
            <w:r w:rsidRPr="00D32123">
              <w:rPr>
                <w:rFonts w:eastAsiaTheme="minorHAnsi"/>
                <w:sz w:val="20"/>
                <w:szCs w:val="20"/>
                <w:lang w:val="en-IN"/>
              </w:rPr>
              <w:t xml:space="preserve">To acquire </w:t>
            </w:r>
            <w:r w:rsidRPr="00D32123">
              <w:rPr>
                <w:rFonts w:eastAsiaTheme="minorHAnsi"/>
                <w:i/>
                <w:iCs/>
                <w:sz w:val="20"/>
                <w:szCs w:val="20"/>
                <w:lang w:val="en-IN"/>
              </w:rPr>
              <w:t xml:space="preserve">Bachelor of Science (Honours) </w:t>
            </w:r>
            <w:r w:rsidRPr="00D32123">
              <w:rPr>
                <w:rFonts w:eastAsiaTheme="minorHAnsi"/>
                <w:sz w:val="20"/>
                <w:szCs w:val="20"/>
                <w:lang w:val="en-IN"/>
              </w:rPr>
              <w:t xml:space="preserve">degree, inGeology, a student should have obtained three-year </w:t>
            </w:r>
            <w:r w:rsidRPr="00D32123">
              <w:rPr>
                <w:rFonts w:eastAsiaTheme="minorHAnsi"/>
                <w:i/>
                <w:iCs/>
                <w:sz w:val="20"/>
                <w:szCs w:val="20"/>
                <w:lang w:val="en-IN"/>
              </w:rPr>
              <w:t xml:space="preserve">Bachelor of Science </w:t>
            </w:r>
            <w:r w:rsidRPr="00D32123">
              <w:rPr>
                <w:rFonts w:eastAsiaTheme="minorHAnsi"/>
                <w:sz w:val="20"/>
                <w:szCs w:val="20"/>
                <w:lang w:val="en-IN"/>
              </w:rPr>
              <w:t>degree from anyrecognized university.</w:t>
            </w:r>
          </w:p>
          <w:p w:rsidR="00313E79" w:rsidRPr="00D32123" w:rsidRDefault="00313E79" w:rsidP="00FD2767">
            <w:pPr>
              <w:widowControl/>
              <w:adjustRightInd w:val="0"/>
              <w:jc w:val="both"/>
              <w:rPr>
                <w:rFonts w:eastAsiaTheme="minorHAnsi"/>
                <w:b/>
                <w:bCs/>
                <w:sz w:val="20"/>
                <w:szCs w:val="20"/>
                <w:lang w:val="en-IN"/>
              </w:rPr>
            </w:pPr>
          </w:p>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 xml:space="preserve">PSOs: </w:t>
            </w:r>
            <w:r w:rsidRPr="00D32123">
              <w:rPr>
                <w:rFonts w:eastAsiaTheme="minorHAnsi"/>
                <w:sz w:val="20"/>
                <w:szCs w:val="20"/>
                <w:lang w:val="en-IN"/>
              </w:rPr>
              <w:t xml:space="preserve">Under this programme, the students will gain in-depth knowledge on successiveadvancements in the subject of geology. Focus of this programme is to inculcate in the students the spirit of researching, identifying the knowledge-gaps in the specific core branches of geology, and motivating them to take up and address such geo-scientific problems in future. The programme will enable the students to understand the intricacies of various mineral, rock, and terrain forming processes resulting from </w:t>
            </w:r>
            <w:proofErr w:type="spellStart"/>
            <w:r w:rsidRPr="00D32123">
              <w:rPr>
                <w:rFonts w:eastAsiaTheme="minorHAnsi"/>
                <w:sz w:val="20"/>
                <w:szCs w:val="20"/>
                <w:lang w:val="en-IN"/>
              </w:rPr>
              <w:t>spatio</w:t>
            </w:r>
            <w:proofErr w:type="spellEnd"/>
            <w:r w:rsidRPr="00D32123">
              <w:rPr>
                <w:rFonts w:eastAsiaTheme="minorHAnsi"/>
                <w:sz w:val="20"/>
                <w:szCs w:val="20"/>
                <w:lang w:val="en-IN"/>
              </w:rPr>
              <w:t xml:space="preserve">-temporal variations under the prevailing </w:t>
            </w:r>
            <w:proofErr w:type="spellStart"/>
            <w:r w:rsidRPr="00D32123">
              <w:rPr>
                <w:rFonts w:eastAsiaTheme="minorHAnsi"/>
                <w:sz w:val="20"/>
                <w:szCs w:val="20"/>
                <w:lang w:val="en-IN"/>
              </w:rPr>
              <w:t>physico</w:t>
            </w:r>
            <w:proofErr w:type="spellEnd"/>
            <w:r w:rsidRPr="00D32123">
              <w:rPr>
                <w:rFonts w:eastAsiaTheme="minorHAnsi"/>
                <w:sz w:val="20"/>
                <w:szCs w:val="20"/>
                <w:lang w:val="en-IN"/>
              </w:rPr>
              <w:t>-chemical conditions. Such a knowledge will make them able to locate, explore, and judiciously utilize the Earth’s resources, solving the complex geological problems, providing the geo-engineering solutions to sundry geo-environmental problems, including the hazard vulnerability, and safety and stability of civil engineering structures, as well as fill-up the knowledge-gaps pertaining to core branches of geology.</w:t>
            </w:r>
          </w:p>
        </w:tc>
      </w:tr>
      <w:tr w:rsidR="00313E79" w:rsidRPr="00D32123" w:rsidTr="00FD2767">
        <w:tc>
          <w:tcPr>
            <w:tcW w:w="9436" w:type="dxa"/>
            <w:gridSpan w:val="2"/>
          </w:tcPr>
          <w:p w:rsidR="00313E79" w:rsidRPr="006C0CC2" w:rsidRDefault="00313E79" w:rsidP="00FD2767">
            <w:pPr>
              <w:pStyle w:val="Heading1"/>
              <w:jc w:val="center"/>
              <w:outlineLvl w:val="0"/>
              <w:rPr>
                <w:rFonts w:ascii="Times New Roman" w:hAnsi="Times New Roman" w:cs="Times New Roman"/>
                <w:b/>
                <w:bCs/>
                <w:sz w:val="22"/>
                <w:szCs w:val="22"/>
                <w:lang w:val="en-IN"/>
              </w:rPr>
            </w:pPr>
            <w:bookmarkStart w:id="7" w:name="_Toc167378669"/>
            <w:r w:rsidRPr="006C0CC2">
              <w:rPr>
                <w:rFonts w:ascii="Times New Roman" w:hAnsi="Times New Roman" w:cs="Times New Roman"/>
                <w:b/>
                <w:bCs/>
                <w:sz w:val="22"/>
                <w:szCs w:val="22"/>
                <w:lang w:val="en-IN"/>
              </w:rPr>
              <w:t xml:space="preserve">Programme specific outcomes (PSOs): for </w:t>
            </w:r>
            <w:r w:rsidRPr="006C0CC2">
              <w:rPr>
                <w:rFonts w:ascii="Times New Roman" w:hAnsi="Times New Roman" w:cs="Times New Roman"/>
                <w:b/>
                <w:bCs/>
                <w:i/>
                <w:iCs/>
                <w:sz w:val="22"/>
                <w:szCs w:val="22"/>
                <w:lang w:val="en-IN"/>
              </w:rPr>
              <w:t>PG II Year/ Master of Science (Geology)</w:t>
            </w:r>
            <w:bookmarkEnd w:id="7"/>
          </w:p>
        </w:tc>
      </w:tr>
      <w:tr w:rsidR="00313E79" w:rsidRPr="00D32123" w:rsidTr="00FD2767">
        <w:tc>
          <w:tcPr>
            <w:tcW w:w="9436" w:type="dxa"/>
            <w:gridSpan w:val="2"/>
          </w:tcPr>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sz w:val="20"/>
                <w:szCs w:val="20"/>
                <w:lang w:val="en-IN"/>
              </w:rPr>
              <w:t xml:space="preserve">Programme Specific Prerequisites: </w:t>
            </w:r>
            <w:r w:rsidRPr="00D32123">
              <w:rPr>
                <w:rFonts w:eastAsiaTheme="minorHAnsi"/>
                <w:sz w:val="20"/>
                <w:szCs w:val="20"/>
                <w:lang w:val="en-IN"/>
              </w:rPr>
              <w:t xml:space="preserve">To acquire </w:t>
            </w:r>
            <w:r w:rsidRPr="00D32123">
              <w:rPr>
                <w:rFonts w:eastAsiaTheme="minorHAnsi"/>
                <w:i/>
                <w:iCs/>
                <w:sz w:val="20"/>
                <w:szCs w:val="20"/>
                <w:lang w:val="en-IN"/>
              </w:rPr>
              <w:t>Master of Science</w:t>
            </w:r>
            <w:r w:rsidRPr="00D32123">
              <w:rPr>
                <w:rFonts w:eastAsiaTheme="minorHAnsi"/>
                <w:sz w:val="20"/>
                <w:szCs w:val="20"/>
                <w:lang w:val="en-IN"/>
              </w:rPr>
              <w:t xml:space="preserve">, in Geology, a studentshould have obtained three-year </w:t>
            </w:r>
            <w:r w:rsidRPr="00D32123">
              <w:rPr>
                <w:rFonts w:eastAsiaTheme="minorHAnsi"/>
                <w:i/>
                <w:iCs/>
                <w:sz w:val="20"/>
                <w:szCs w:val="20"/>
                <w:lang w:val="en-IN"/>
              </w:rPr>
              <w:t xml:space="preserve">Bachelor of Science </w:t>
            </w:r>
            <w:r w:rsidRPr="00D32123">
              <w:rPr>
                <w:rFonts w:eastAsiaTheme="minorHAnsi"/>
                <w:sz w:val="20"/>
                <w:szCs w:val="20"/>
                <w:lang w:val="en-IN"/>
              </w:rPr>
              <w:t xml:space="preserve">and </w:t>
            </w:r>
            <w:r w:rsidRPr="00D32123">
              <w:rPr>
                <w:rFonts w:eastAsiaTheme="minorHAnsi"/>
                <w:i/>
                <w:iCs/>
                <w:sz w:val="20"/>
                <w:szCs w:val="20"/>
                <w:lang w:val="en-IN"/>
              </w:rPr>
              <w:t xml:space="preserve">one year Bachelor of Science (honours) </w:t>
            </w:r>
            <w:r w:rsidRPr="00D32123">
              <w:rPr>
                <w:rFonts w:eastAsiaTheme="minorHAnsi"/>
                <w:sz w:val="20"/>
                <w:szCs w:val="20"/>
                <w:lang w:val="en-IN"/>
              </w:rPr>
              <w:t>from any recognized university. Student should have research-oriented aptitude for gaining the advanced knowledge in the subject field so that he/she can apply the gained knowledge to resolve related research and professional issues.</w:t>
            </w:r>
          </w:p>
          <w:p w:rsidR="00313E79" w:rsidRPr="00D32123" w:rsidRDefault="00313E79" w:rsidP="00FD2767">
            <w:pPr>
              <w:widowControl/>
              <w:adjustRightInd w:val="0"/>
              <w:jc w:val="both"/>
              <w:rPr>
                <w:rFonts w:eastAsiaTheme="minorHAnsi"/>
                <w:b/>
                <w:bCs/>
                <w:i/>
                <w:iCs/>
                <w:sz w:val="20"/>
                <w:szCs w:val="20"/>
                <w:lang w:val="en-IN"/>
              </w:rPr>
            </w:pPr>
          </w:p>
          <w:p w:rsidR="00313E79" w:rsidRPr="00D32123" w:rsidRDefault="00313E79" w:rsidP="00FD2767">
            <w:pPr>
              <w:widowControl/>
              <w:adjustRightInd w:val="0"/>
              <w:jc w:val="both"/>
              <w:rPr>
                <w:rFonts w:eastAsiaTheme="minorHAnsi"/>
                <w:sz w:val="20"/>
                <w:szCs w:val="20"/>
                <w:lang w:val="en-IN"/>
              </w:rPr>
            </w:pPr>
            <w:r w:rsidRPr="00D32123">
              <w:rPr>
                <w:rFonts w:eastAsiaTheme="minorHAnsi"/>
                <w:b/>
                <w:bCs/>
                <w:i/>
                <w:iCs/>
                <w:sz w:val="20"/>
                <w:szCs w:val="20"/>
                <w:lang w:val="en-IN"/>
              </w:rPr>
              <w:t xml:space="preserve">PSOs: </w:t>
            </w:r>
            <w:r w:rsidRPr="00D32123">
              <w:rPr>
                <w:rFonts w:eastAsiaTheme="minorHAnsi"/>
                <w:sz w:val="20"/>
                <w:szCs w:val="20"/>
                <w:lang w:val="en-IN"/>
              </w:rPr>
              <w:t>Under this programme, the students will gain in-depth, advanced knowledge on corebranches of geology, as well as newly developed branches and techniques in the subjectfield, with particular focus on the applied aspects of it.After completing this programme, the students will have wide-spectrum, in-depth knowledge in the subject of geology, covering basic principles, gradual advancements, and classical and recent concepts. The students will be able to identify, analyse, and solve different types of geological problems, to ensure developmental activities and optimum harnessing of the earth resources without adversely affecting the geo-environment or endangering the terrain stability, and to analyse the vulnerability of any terrain to various types of geo-hazards. It will also instil in them the quest for better understanding of the subject through incessant pursuance and research.</w:t>
            </w:r>
          </w:p>
        </w:tc>
      </w:tr>
    </w:tbl>
    <w:p w:rsidR="00402630" w:rsidRDefault="00402630"/>
    <w:sectPr w:rsidR="00402630" w:rsidSect="008F30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Narrow">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zQ1MbA0NzI2NDaytLBU0lEKTi0uzszPAykwrAUAqUfxzywAAAA="/>
  </w:docVars>
  <w:rsids>
    <w:rsidRoot w:val="00313E79"/>
    <w:rsid w:val="00254BEE"/>
    <w:rsid w:val="00313E79"/>
    <w:rsid w:val="00366F54"/>
    <w:rsid w:val="00373639"/>
    <w:rsid w:val="00402630"/>
    <w:rsid w:val="0052504E"/>
    <w:rsid w:val="00631461"/>
    <w:rsid w:val="00666D59"/>
    <w:rsid w:val="007257A4"/>
    <w:rsid w:val="008F30F4"/>
    <w:rsid w:val="00C85524"/>
    <w:rsid w:val="00F420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3E79"/>
    <w:pPr>
      <w:widowControl w:val="0"/>
      <w:autoSpaceDE w:val="0"/>
      <w:autoSpaceDN w:val="0"/>
      <w:spacing w:after="0" w:line="240" w:lineRule="auto"/>
    </w:pPr>
    <w:rPr>
      <w:rFonts w:eastAsia="Times New Roman" w:cs="Times New Roman"/>
      <w:kern w:val="0"/>
      <w:sz w:val="22"/>
      <w:lang w:val="en-US"/>
    </w:rPr>
  </w:style>
  <w:style w:type="paragraph" w:styleId="Heading1">
    <w:name w:val="heading 1"/>
    <w:basedOn w:val="Normal"/>
    <w:next w:val="Normal"/>
    <w:link w:val="Heading1Char"/>
    <w:uiPriority w:val="1"/>
    <w:qFormat/>
    <w:rsid w:val="00313E79"/>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3E79"/>
    <w:rPr>
      <w:rFonts w:asciiTheme="majorHAnsi" w:eastAsiaTheme="majorEastAsia" w:hAnsiTheme="majorHAnsi" w:cstheme="majorBidi"/>
      <w:color w:val="2F5496" w:themeColor="accent1" w:themeShade="BF"/>
      <w:kern w:val="0"/>
      <w:sz w:val="40"/>
      <w:szCs w:val="36"/>
      <w:lang w:val="en-US"/>
    </w:rPr>
  </w:style>
  <w:style w:type="table" w:styleId="TableGrid">
    <w:name w:val="Table Grid"/>
    <w:basedOn w:val="TableNormal"/>
    <w:uiPriority w:val="59"/>
    <w:unhideWhenUsed/>
    <w:rsid w:val="00313E79"/>
    <w:pPr>
      <w:widowControl w:val="0"/>
      <w:autoSpaceDE w:val="0"/>
      <w:autoSpaceDN w:val="0"/>
      <w:spacing w:after="0" w:line="240" w:lineRule="auto"/>
    </w:pPr>
    <w:rPr>
      <w:rFonts w:asciiTheme="minorHAnsi" w:hAnsiTheme="minorHAnsi"/>
      <w:kern w:val="0"/>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472279">
      <w:bodyDiv w:val="1"/>
      <w:marLeft w:val="0"/>
      <w:marRight w:val="0"/>
      <w:marTop w:val="0"/>
      <w:marBottom w:val="0"/>
      <w:divBdr>
        <w:top w:val="none" w:sz="0" w:space="0" w:color="auto"/>
        <w:left w:val="none" w:sz="0" w:space="0" w:color="auto"/>
        <w:bottom w:val="none" w:sz="0" w:space="0" w:color="auto"/>
        <w:right w:val="none" w:sz="0" w:space="0" w:color="auto"/>
      </w:divBdr>
    </w:div>
    <w:div w:id="1943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10925</Characters>
  <Application>Microsoft Office Word</Application>
  <DocSecurity>0</DocSecurity>
  <Lines>91</Lines>
  <Paragraphs>25</Paragraphs>
  <ScaleCrop>false</ScaleCrop>
  <Company>Hewlett-Packard Company</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DEEWAKAR BAWARI</dc:creator>
  <cp:lastModifiedBy>Administrator</cp:lastModifiedBy>
  <cp:revision>2</cp:revision>
  <cp:lastPrinted>2025-05-15T08:04:00Z</cp:lastPrinted>
  <dcterms:created xsi:type="dcterms:W3CDTF">2025-05-15T08:05:00Z</dcterms:created>
  <dcterms:modified xsi:type="dcterms:W3CDTF">2025-05-15T08:05:00Z</dcterms:modified>
</cp:coreProperties>
</file>